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BA7" w:rsidRPr="007E6EE0" w:rsidRDefault="00350BD5" w:rsidP="007E6EE0">
      <w:pPr>
        <w:pStyle w:val="AralkYok"/>
        <w:spacing w:line="276" w:lineRule="auto"/>
        <w:jc w:val="center"/>
        <w:rPr>
          <w:rFonts w:ascii="Times New Roman" w:hAnsi="Times New Roman" w:cs="Times New Roman"/>
          <w:b/>
          <w:sz w:val="24"/>
          <w:szCs w:val="24"/>
        </w:rPr>
      </w:pPr>
      <w:r w:rsidRPr="007E6EE0">
        <w:rPr>
          <w:rFonts w:ascii="Times New Roman" w:hAnsi="Times New Roman" w:cs="Times New Roman"/>
          <w:b/>
          <w:sz w:val="24"/>
          <w:szCs w:val="24"/>
        </w:rPr>
        <w:t>AVUKATLIK HİZMETLERİNDE KDV TEVKİFATI</w:t>
      </w:r>
    </w:p>
    <w:p w:rsidR="00350BD5" w:rsidRPr="007E6EE0" w:rsidRDefault="00350BD5" w:rsidP="007E6EE0">
      <w:pPr>
        <w:pStyle w:val="AralkYok"/>
        <w:spacing w:line="276" w:lineRule="auto"/>
        <w:jc w:val="center"/>
        <w:rPr>
          <w:rFonts w:ascii="Times New Roman" w:hAnsi="Times New Roman" w:cs="Times New Roman"/>
          <w:b/>
          <w:sz w:val="24"/>
          <w:szCs w:val="24"/>
        </w:rPr>
      </w:pPr>
    </w:p>
    <w:p w:rsidR="00350BD5" w:rsidRPr="007E6EE0" w:rsidRDefault="00350BD5" w:rsidP="007E6EE0">
      <w:pPr>
        <w:pStyle w:val="AralkYok"/>
        <w:spacing w:line="276" w:lineRule="auto"/>
        <w:jc w:val="both"/>
        <w:rPr>
          <w:rFonts w:ascii="Times New Roman" w:hAnsi="Times New Roman" w:cs="Times New Roman"/>
          <w:sz w:val="24"/>
          <w:szCs w:val="24"/>
        </w:rPr>
      </w:pPr>
      <w:r w:rsidRPr="007E6EE0">
        <w:rPr>
          <w:rFonts w:ascii="Times New Roman" w:hAnsi="Times New Roman" w:cs="Times New Roman"/>
          <w:sz w:val="24"/>
          <w:szCs w:val="24"/>
        </w:rPr>
        <w:tab/>
        <w:t xml:space="preserve">16.02.2021 tarih ve 31397 sayılı Resmî Gazetede yayımlanarak yürürlüğe giren Katma Değer Vergisi Genel Uygulama Tebliğinde Değişiklik Yapılmasına Dair 35 Seri </w:t>
      </w:r>
      <w:proofErr w:type="spellStart"/>
      <w:r w:rsidRPr="007E6EE0">
        <w:rPr>
          <w:rFonts w:ascii="Times New Roman" w:hAnsi="Times New Roman" w:cs="Times New Roman"/>
          <w:sz w:val="24"/>
          <w:szCs w:val="24"/>
        </w:rPr>
        <w:t>No’lu</w:t>
      </w:r>
      <w:proofErr w:type="spellEnd"/>
      <w:r w:rsidRPr="007E6EE0">
        <w:rPr>
          <w:rFonts w:ascii="Times New Roman" w:hAnsi="Times New Roman" w:cs="Times New Roman"/>
          <w:sz w:val="24"/>
          <w:szCs w:val="24"/>
        </w:rPr>
        <w:t xml:space="preserve"> Tebliğ sonrasında, birtakım avukatlık hizmetleri bakımından ödenen vekâlet ücretlerinde KDV </w:t>
      </w:r>
      <w:proofErr w:type="spellStart"/>
      <w:r w:rsidRPr="007E6EE0">
        <w:rPr>
          <w:rFonts w:ascii="Times New Roman" w:hAnsi="Times New Roman" w:cs="Times New Roman"/>
          <w:sz w:val="24"/>
          <w:szCs w:val="24"/>
        </w:rPr>
        <w:t>tevkifatı</w:t>
      </w:r>
      <w:proofErr w:type="spellEnd"/>
      <w:r w:rsidRPr="007E6EE0">
        <w:rPr>
          <w:rFonts w:ascii="Times New Roman" w:hAnsi="Times New Roman" w:cs="Times New Roman"/>
          <w:sz w:val="24"/>
          <w:szCs w:val="24"/>
        </w:rPr>
        <w:t xml:space="preserve"> yapılıp yapılmaması gerektiğiyle ilgili çekinceler ortaya çıkmıştır. Bu anlamda Barolar tarafından ödenen adli yardım ödemelerinde, Cumhuriyet Başsavcılıkları tarafından ödenen zorunlu görevlendirmelere ilişkin ödemelerde, kamu kurum ve kuruluşlarınca yapılan karşı yan </w:t>
      </w:r>
      <w:proofErr w:type="gramStart"/>
      <w:r w:rsidRPr="007E6EE0">
        <w:rPr>
          <w:rFonts w:ascii="Times New Roman" w:hAnsi="Times New Roman" w:cs="Times New Roman"/>
          <w:sz w:val="24"/>
          <w:szCs w:val="24"/>
        </w:rPr>
        <w:t>vekalet</w:t>
      </w:r>
      <w:proofErr w:type="gramEnd"/>
      <w:r w:rsidRPr="007E6EE0">
        <w:rPr>
          <w:rFonts w:ascii="Times New Roman" w:hAnsi="Times New Roman" w:cs="Times New Roman"/>
          <w:sz w:val="24"/>
          <w:szCs w:val="24"/>
        </w:rPr>
        <w:t xml:space="preserve"> ücretlerinde KDV </w:t>
      </w:r>
      <w:proofErr w:type="spellStart"/>
      <w:r w:rsidRPr="007E6EE0">
        <w:rPr>
          <w:rFonts w:ascii="Times New Roman" w:hAnsi="Times New Roman" w:cs="Times New Roman"/>
          <w:sz w:val="24"/>
          <w:szCs w:val="24"/>
        </w:rPr>
        <w:t>tevkifatı</w:t>
      </w:r>
      <w:proofErr w:type="spellEnd"/>
      <w:r w:rsidRPr="007E6EE0">
        <w:rPr>
          <w:rFonts w:ascii="Times New Roman" w:hAnsi="Times New Roman" w:cs="Times New Roman"/>
          <w:sz w:val="24"/>
          <w:szCs w:val="24"/>
        </w:rPr>
        <w:t xml:space="preserve"> yapılıp yapılmaması gerektiğiyle ilgili olarak işbu </w:t>
      </w:r>
      <w:proofErr w:type="spellStart"/>
      <w:r w:rsidRPr="007E6EE0">
        <w:rPr>
          <w:rFonts w:ascii="Times New Roman" w:hAnsi="Times New Roman" w:cs="Times New Roman"/>
          <w:sz w:val="24"/>
          <w:szCs w:val="24"/>
        </w:rPr>
        <w:t>istişari</w:t>
      </w:r>
      <w:proofErr w:type="spellEnd"/>
      <w:r w:rsidRPr="007E6EE0">
        <w:rPr>
          <w:rFonts w:ascii="Times New Roman" w:hAnsi="Times New Roman" w:cs="Times New Roman"/>
          <w:sz w:val="24"/>
          <w:szCs w:val="24"/>
        </w:rPr>
        <w:t xml:space="preserve"> nitelikteki görüşün belirtilmesi yoluna gidilmiştir.</w:t>
      </w:r>
    </w:p>
    <w:p w:rsidR="00350BD5" w:rsidRPr="007E6EE0" w:rsidRDefault="00350BD5" w:rsidP="007E6EE0">
      <w:pPr>
        <w:pStyle w:val="AralkYok"/>
        <w:spacing w:line="276" w:lineRule="auto"/>
        <w:jc w:val="both"/>
        <w:rPr>
          <w:rFonts w:ascii="Times New Roman" w:hAnsi="Times New Roman" w:cs="Times New Roman"/>
          <w:sz w:val="24"/>
          <w:szCs w:val="24"/>
        </w:rPr>
      </w:pPr>
    </w:p>
    <w:p w:rsidR="00350BD5" w:rsidRPr="007E6EE0" w:rsidRDefault="00350BD5" w:rsidP="007E6EE0">
      <w:pPr>
        <w:pStyle w:val="AralkYok"/>
        <w:spacing w:line="276" w:lineRule="auto"/>
        <w:jc w:val="both"/>
        <w:rPr>
          <w:rFonts w:ascii="Times New Roman" w:hAnsi="Times New Roman" w:cs="Times New Roman"/>
          <w:sz w:val="24"/>
          <w:szCs w:val="24"/>
        </w:rPr>
      </w:pPr>
      <w:r w:rsidRPr="007E6EE0">
        <w:rPr>
          <w:rFonts w:ascii="Times New Roman" w:hAnsi="Times New Roman" w:cs="Times New Roman"/>
          <w:sz w:val="24"/>
          <w:szCs w:val="24"/>
        </w:rPr>
        <w:tab/>
        <w:t xml:space="preserve">26.04.2014 tarih ve 28983 sayılı Resmi Gazetede yayımlanarak yürürlüğe giren Katma Değer Vergisi Genel Uygulama Tebliğinde bugüne dek birçok değişiklik yapılmış, son olarak da 35 Seri </w:t>
      </w:r>
      <w:proofErr w:type="spellStart"/>
      <w:r w:rsidRPr="007E6EE0">
        <w:rPr>
          <w:rFonts w:ascii="Times New Roman" w:hAnsi="Times New Roman" w:cs="Times New Roman"/>
          <w:sz w:val="24"/>
          <w:szCs w:val="24"/>
        </w:rPr>
        <w:t>No’lu</w:t>
      </w:r>
      <w:proofErr w:type="spellEnd"/>
      <w:r w:rsidRPr="007E6EE0">
        <w:rPr>
          <w:rFonts w:ascii="Times New Roman" w:hAnsi="Times New Roman" w:cs="Times New Roman"/>
          <w:sz w:val="24"/>
          <w:szCs w:val="24"/>
        </w:rPr>
        <w:t xml:space="preserve"> Tebliğ ile birlikte yeni birtakım değişikliklere daha gidilmiştir.</w:t>
      </w:r>
    </w:p>
    <w:p w:rsidR="00350BD5" w:rsidRPr="007E6EE0" w:rsidRDefault="00350BD5" w:rsidP="007E6EE0">
      <w:pPr>
        <w:pStyle w:val="AralkYok"/>
        <w:spacing w:line="276" w:lineRule="auto"/>
        <w:jc w:val="both"/>
        <w:rPr>
          <w:rFonts w:ascii="Times New Roman" w:hAnsi="Times New Roman" w:cs="Times New Roman"/>
          <w:sz w:val="24"/>
          <w:szCs w:val="24"/>
        </w:rPr>
      </w:pPr>
    </w:p>
    <w:p w:rsidR="00350BD5" w:rsidRPr="007E6EE0" w:rsidRDefault="00350BD5" w:rsidP="007E6EE0">
      <w:pPr>
        <w:pStyle w:val="AralkYok"/>
        <w:spacing w:line="276" w:lineRule="auto"/>
        <w:jc w:val="both"/>
        <w:rPr>
          <w:rFonts w:ascii="Times New Roman" w:hAnsi="Times New Roman" w:cs="Times New Roman"/>
          <w:sz w:val="24"/>
          <w:szCs w:val="24"/>
          <w:lang w:eastAsia="tr-TR"/>
        </w:rPr>
      </w:pPr>
      <w:r w:rsidRPr="007E6EE0">
        <w:rPr>
          <w:rFonts w:ascii="Times New Roman" w:hAnsi="Times New Roman" w:cs="Times New Roman"/>
          <w:sz w:val="24"/>
          <w:szCs w:val="24"/>
        </w:rPr>
        <w:tab/>
      </w:r>
      <w:proofErr w:type="gramStart"/>
      <w:r w:rsidRPr="007E6EE0">
        <w:rPr>
          <w:rFonts w:ascii="Times New Roman" w:hAnsi="Times New Roman" w:cs="Times New Roman"/>
          <w:sz w:val="24"/>
          <w:szCs w:val="24"/>
        </w:rPr>
        <w:t xml:space="preserve">35 Seri </w:t>
      </w:r>
      <w:proofErr w:type="spellStart"/>
      <w:r w:rsidRPr="007E6EE0">
        <w:rPr>
          <w:rFonts w:ascii="Times New Roman" w:hAnsi="Times New Roman" w:cs="Times New Roman"/>
          <w:sz w:val="24"/>
          <w:szCs w:val="24"/>
        </w:rPr>
        <w:t>No’lu</w:t>
      </w:r>
      <w:proofErr w:type="spellEnd"/>
      <w:r w:rsidRPr="007E6EE0">
        <w:rPr>
          <w:rFonts w:ascii="Times New Roman" w:hAnsi="Times New Roman" w:cs="Times New Roman"/>
          <w:sz w:val="24"/>
          <w:szCs w:val="24"/>
        </w:rPr>
        <w:t xml:space="preserve"> Tebliğ ile değiştirilmeden evvel söz konusu Genel Uygulama Tebliğinin </w:t>
      </w:r>
      <w:r w:rsidRPr="007E6EE0">
        <w:rPr>
          <w:rFonts w:ascii="Times New Roman" w:hAnsi="Times New Roman" w:cs="Times New Roman"/>
          <w:b/>
          <w:bCs/>
          <w:sz w:val="24"/>
          <w:szCs w:val="24"/>
          <w:lang w:eastAsia="tr-TR"/>
        </w:rPr>
        <w:t xml:space="preserve">2.1.3.2.13. numaralı bölümünde “Yukarıda Belirlenenler Dışındaki Hizmetler” başlığı altında </w:t>
      </w:r>
      <w:r w:rsidR="00942DE2" w:rsidRPr="007E6EE0">
        <w:rPr>
          <w:rFonts w:ascii="Times New Roman" w:hAnsi="Times New Roman" w:cs="Times New Roman"/>
          <w:bCs/>
          <w:sz w:val="24"/>
          <w:szCs w:val="24"/>
          <w:lang w:eastAsia="tr-TR"/>
        </w:rPr>
        <w:t>“</w:t>
      </w:r>
      <w:r w:rsidRPr="007E6EE0">
        <w:rPr>
          <w:rFonts w:ascii="Times New Roman" w:hAnsi="Times New Roman" w:cs="Times New Roman"/>
          <w:i/>
          <w:sz w:val="24"/>
          <w:szCs w:val="24"/>
          <w:lang w:eastAsia="tr-TR"/>
        </w:rPr>
        <w:t xml:space="preserve">KDV mükellefleri tarafından, 5018 sayılı Kanuna ekli cetveller kapsamındaki idare, kurum ve kuruşlara ifa edilen ve yukarıda belirtilmeyen diğer bütün hizmet ifalarında söz konusu idare, kurum ve kuruşlar tarafından (5/10) oranında KDV </w:t>
      </w:r>
      <w:proofErr w:type="spellStart"/>
      <w:r w:rsidRPr="007E6EE0">
        <w:rPr>
          <w:rFonts w:ascii="Times New Roman" w:hAnsi="Times New Roman" w:cs="Times New Roman"/>
          <w:i/>
          <w:sz w:val="24"/>
          <w:szCs w:val="24"/>
          <w:lang w:eastAsia="tr-TR"/>
        </w:rPr>
        <w:t>tevkifatı</w:t>
      </w:r>
      <w:proofErr w:type="spellEnd"/>
      <w:r w:rsidRPr="007E6EE0">
        <w:rPr>
          <w:rFonts w:ascii="Times New Roman" w:hAnsi="Times New Roman" w:cs="Times New Roman"/>
          <w:i/>
          <w:sz w:val="24"/>
          <w:szCs w:val="24"/>
          <w:lang w:eastAsia="tr-TR"/>
        </w:rPr>
        <w:t xml:space="preserve"> uygulanır.</w:t>
      </w:r>
      <w:r w:rsidRPr="007E6EE0">
        <w:rPr>
          <w:rFonts w:ascii="Times New Roman" w:hAnsi="Times New Roman" w:cs="Times New Roman"/>
          <w:sz w:val="24"/>
          <w:szCs w:val="24"/>
          <w:lang w:eastAsia="tr-TR"/>
        </w:rPr>
        <w:t>” düzenlemesi yer almakta idi.</w:t>
      </w:r>
      <w:proofErr w:type="gramEnd"/>
    </w:p>
    <w:p w:rsidR="00350BD5" w:rsidRPr="007E6EE0" w:rsidRDefault="00350BD5" w:rsidP="007E6EE0">
      <w:pPr>
        <w:pStyle w:val="AralkYok"/>
        <w:spacing w:line="276" w:lineRule="auto"/>
        <w:jc w:val="both"/>
        <w:rPr>
          <w:rFonts w:ascii="Times New Roman" w:hAnsi="Times New Roman" w:cs="Times New Roman"/>
          <w:sz w:val="24"/>
          <w:szCs w:val="24"/>
        </w:rPr>
      </w:pPr>
      <w:r w:rsidRPr="007E6EE0">
        <w:rPr>
          <w:rFonts w:ascii="Times New Roman" w:hAnsi="Times New Roman" w:cs="Times New Roman"/>
          <w:sz w:val="24"/>
          <w:szCs w:val="24"/>
        </w:rPr>
        <w:t xml:space="preserve"> </w:t>
      </w:r>
    </w:p>
    <w:p w:rsidR="00350BD5" w:rsidRPr="007E6EE0" w:rsidRDefault="00350BD5" w:rsidP="007E6EE0">
      <w:pPr>
        <w:pStyle w:val="AralkYok"/>
        <w:spacing w:line="276" w:lineRule="auto"/>
        <w:jc w:val="both"/>
        <w:rPr>
          <w:rFonts w:ascii="Times New Roman" w:hAnsi="Times New Roman" w:cs="Times New Roman"/>
          <w:sz w:val="24"/>
          <w:szCs w:val="24"/>
          <w:lang w:eastAsia="tr-TR"/>
        </w:rPr>
      </w:pPr>
      <w:r w:rsidRPr="007E6EE0">
        <w:rPr>
          <w:rFonts w:ascii="Times New Roman" w:hAnsi="Times New Roman" w:cs="Times New Roman"/>
          <w:sz w:val="24"/>
          <w:szCs w:val="24"/>
        </w:rPr>
        <w:tab/>
        <w:t xml:space="preserve">Yine 35 Seri </w:t>
      </w:r>
      <w:proofErr w:type="spellStart"/>
      <w:r w:rsidRPr="007E6EE0">
        <w:rPr>
          <w:rFonts w:ascii="Times New Roman" w:hAnsi="Times New Roman" w:cs="Times New Roman"/>
          <w:sz w:val="24"/>
          <w:szCs w:val="24"/>
        </w:rPr>
        <w:t>No’lu</w:t>
      </w:r>
      <w:proofErr w:type="spellEnd"/>
      <w:r w:rsidRPr="007E6EE0">
        <w:rPr>
          <w:rFonts w:ascii="Times New Roman" w:hAnsi="Times New Roman" w:cs="Times New Roman"/>
          <w:sz w:val="24"/>
          <w:szCs w:val="24"/>
        </w:rPr>
        <w:t xml:space="preserve"> Tebliğ ile değişiklik yapılmadan önce, 2.1.3.2.2.2. numaralı bölümde “</w:t>
      </w:r>
      <w:r w:rsidRPr="007E6EE0">
        <w:rPr>
          <w:rFonts w:ascii="Times New Roman" w:hAnsi="Times New Roman" w:cs="Times New Roman"/>
          <w:i/>
          <w:sz w:val="24"/>
          <w:szCs w:val="24"/>
          <w:lang w:eastAsia="tr-TR"/>
        </w:rPr>
        <w:t xml:space="preserve">Avukatların hukuki ihtilaflarla ilgili olarak yargı mercileri nezdinde veya yargı kararlarının sonuçları ile ilgili olarak vekâlet akdi çerçevesinde (icra vb.) verdikleri hizmetler prensip olarak </w:t>
      </w:r>
      <w:proofErr w:type="spellStart"/>
      <w:r w:rsidRPr="007E6EE0">
        <w:rPr>
          <w:rFonts w:ascii="Times New Roman" w:hAnsi="Times New Roman" w:cs="Times New Roman"/>
          <w:i/>
          <w:sz w:val="24"/>
          <w:szCs w:val="24"/>
          <w:lang w:eastAsia="tr-TR"/>
        </w:rPr>
        <w:t>tevkifat</w:t>
      </w:r>
      <w:proofErr w:type="spellEnd"/>
      <w:r w:rsidRPr="007E6EE0">
        <w:rPr>
          <w:rFonts w:ascii="Times New Roman" w:hAnsi="Times New Roman" w:cs="Times New Roman"/>
          <w:i/>
          <w:sz w:val="24"/>
          <w:szCs w:val="24"/>
          <w:lang w:eastAsia="tr-TR"/>
        </w:rPr>
        <w:t xml:space="preserve"> kapsamına girmemektedir. Avukatların verdikleri danışmanlık hizmetleri ise </w:t>
      </w:r>
      <w:proofErr w:type="spellStart"/>
      <w:r w:rsidRPr="007E6EE0">
        <w:rPr>
          <w:rFonts w:ascii="Times New Roman" w:hAnsi="Times New Roman" w:cs="Times New Roman"/>
          <w:i/>
          <w:sz w:val="24"/>
          <w:szCs w:val="24"/>
          <w:lang w:eastAsia="tr-TR"/>
        </w:rPr>
        <w:t>tevkifata</w:t>
      </w:r>
      <w:proofErr w:type="spellEnd"/>
      <w:r w:rsidRPr="007E6EE0">
        <w:rPr>
          <w:rFonts w:ascii="Times New Roman" w:hAnsi="Times New Roman" w:cs="Times New Roman"/>
          <w:i/>
          <w:sz w:val="24"/>
          <w:szCs w:val="24"/>
          <w:lang w:eastAsia="tr-TR"/>
        </w:rPr>
        <w:t xml:space="preserve"> tabidir. Avukatlarla yapılan sözleşmede avukatlık ve danışmanlık hizmetleri birlikte yer alıyorsa, bu iki unsur ayrı ayrı ücretlendirilmediği takdirde, toplam sözleşme bedeli üzerinden </w:t>
      </w:r>
      <w:proofErr w:type="spellStart"/>
      <w:r w:rsidRPr="007E6EE0">
        <w:rPr>
          <w:rFonts w:ascii="Times New Roman" w:hAnsi="Times New Roman" w:cs="Times New Roman"/>
          <w:i/>
          <w:sz w:val="24"/>
          <w:szCs w:val="24"/>
          <w:lang w:eastAsia="tr-TR"/>
        </w:rPr>
        <w:t>tevkifat</w:t>
      </w:r>
      <w:proofErr w:type="spellEnd"/>
      <w:r w:rsidRPr="007E6EE0">
        <w:rPr>
          <w:rFonts w:ascii="Times New Roman" w:hAnsi="Times New Roman" w:cs="Times New Roman"/>
          <w:i/>
          <w:sz w:val="24"/>
          <w:szCs w:val="24"/>
          <w:lang w:eastAsia="tr-TR"/>
        </w:rPr>
        <w:t xml:space="preserve"> uygulanır.</w:t>
      </w:r>
      <w:r w:rsidRPr="007E6EE0">
        <w:rPr>
          <w:rFonts w:ascii="Times New Roman" w:hAnsi="Times New Roman" w:cs="Times New Roman"/>
          <w:sz w:val="24"/>
          <w:szCs w:val="24"/>
          <w:lang w:eastAsia="tr-TR"/>
        </w:rPr>
        <w:t>” düzenlemesi yer almaktaydı</w:t>
      </w:r>
      <w:r w:rsidR="003833DE" w:rsidRPr="007E6EE0">
        <w:rPr>
          <w:rStyle w:val="DipnotBavurusu"/>
          <w:rFonts w:ascii="Times New Roman" w:hAnsi="Times New Roman" w:cs="Times New Roman"/>
          <w:sz w:val="24"/>
          <w:szCs w:val="24"/>
          <w:lang w:eastAsia="tr-TR"/>
        </w:rPr>
        <w:footnoteReference w:id="1"/>
      </w:r>
      <w:r w:rsidRPr="007E6EE0">
        <w:rPr>
          <w:rFonts w:ascii="Times New Roman" w:hAnsi="Times New Roman" w:cs="Times New Roman"/>
          <w:sz w:val="24"/>
          <w:szCs w:val="24"/>
          <w:lang w:eastAsia="tr-TR"/>
        </w:rPr>
        <w:t>.</w:t>
      </w:r>
    </w:p>
    <w:p w:rsidR="00942DE2" w:rsidRPr="007E6EE0" w:rsidRDefault="003833DE" w:rsidP="007E6EE0">
      <w:pPr>
        <w:pStyle w:val="AralkYok"/>
        <w:spacing w:line="276" w:lineRule="auto"/>
        <w:jc w:val="both"/>
        <w:rPr>
          <w:rFonts w:ascii="Times New Roman" w:hAnsi="Times New Roman" w:cs="Times New Roman"/>
          <w:sz w:val="24"/>
          <w:szCs w:val="24"/>
          <w:lang w:eastAsia="tr-TR"/>
        </w:rPr>
      </w:pPr>
      <w:r w:rsidRPr="007E6EE0">
        <w:rPr>
          <w:rFonts w:ascii="Times New Roman" w:hAnsi="Times New Roman" w:cs="Times New Roman"/>
          <w:sz w:val="24"/>
          <w:szCs w:val="24"/>
          <w:lang w:eastAsia="tr-TR"/>
        </w:rPr>
        <w:tab/>
      </w:r>
    </w:p>
    <w:p w:rsidR="003833DE" w:rsidRPr="007E6EE0" w:rsidRDefault="003833DE" w:rsidP="007E6EE0">
      <w:pPr>
        <w:pStyle w:val="AralkYok"/>
        <w:spacing w:line="276" w:lineRule="auto"/>
        <w:ind w:firstLine="708"/>
        <w:jc w:val="both"/>
        <w:rPr>
          <w:rFonts w:ascii="Times New Roman" w:hAnsi="Times New Roman" w:cs="Times New Roman"/>
          <w:sz w:val="24"/>
          <w:szCs w:val="24"/>
        </w:rPr>
      </w:pPr>
      <w:r w:rsidRPr="007E6EE0">
        <w:rPr>
          <w:rFonts w:ascii="Times New Roman" w:hAnsi="Times New Roman" w:cs="Times New Roman"/>
          <w:sz w:val="24"/>
          <w:szCs w:val="24"/>
          <w:lang w:eastAsia="tr-TR"/>
        </w:rPr>
        <w:t xml:space="preserve">Anlaşılacağı üzere 35 Seri </w:t>
      </w:r>
      <w:proofErr w:type="spellStart"/>
      <w:r w:rsidRPr="007E6EE0">
        <w:rPr>
          <w:rFonts w:ascii="Times New Roman" w:hAnsi="Times New Roman" w:cs="Times New Roman"/>
          <w:sz w:val="24"/>
          <w:szCs w:val="24"/>
          <w:lang w:eastAsia="tr-TR"/>
        </w:rPr>
        <w:t>No’lu</w:t>
      </w:r>
      <w:proofErr w:type="spellEnd"/>
      <w:r w:rsidRPr="007E6EE0">
        <w:rPr>
          <w:rFonts w:ascii="Times New Roman" w:hAnsi="Times New Roman" w:cs="Times New Roman"/>
          <w:sz w:val="24"/>
          <w:szCs w:val="24"/>
          <w:lang w:eastAsia="tr-TR"/>
        </w:rPr>
        <w:t xml:space="preserve"> Tebliğden önce de </w:t>
      </w:r>
      <w:r w:rsidRPr="007E6EE0">
        <w:rPr>
          <w:rFonts w:ascii="Times New Roman" w:hAnsi="Times New Roman" w:cs="Times New Roman"/>
          <w:sz w:val="24"/>
          <w:szCs w:val="24"/>
          <w:lang w:eastAsia="tr-TR"/>
        </w:rPr>
        <w:t xml:space="preserve">5018 sayılı Kanuna ekli cetveller kapsamındaki idare, kurum ve kuruşlara ifa edilen ve </w:t>
      </w:r>
      <w:r w:rsidRPr="007E6EE0">
        <w:rPr>
          <w:rFonts w:ascii="Times New Roman" w:hAnsi="Times New Roman" w:cs="Times New Roman"/>
          <w:sz w:val="24"/>
          <w:szCs w:val="24"/>
          <w:lang w:eastAsia="tr-TR"/>
        </w:rPr>
        <w:t>Tebliğde</w:t>
      </w:r>
      <w:r w:rsidRPr="007E6EE0">
        <w:rPr>
          <w:rFonts w:ascii="Times New Roman" w:hAnsi="Times New Roman" w:cs="Times New Roman"/>
          <w:sz w:val="24"/>
          <w:szCs w:val="24"/>
          <w:lang w:eastAsia="tr-TR"/>
        </w:rPr>
        <w:t xml:space="preserve"> belirtilmeyen diğer bütün hizmet ifalarında söz konusu idare, kurum ve kuruşlar tarafından (5/10) oranında KDV </w:t>
      </w:r>
      <w:proofErr w:type="spellStart"/>
      <w:r w:rsidRPr="007E6EE0">
        <w:rPr>
          <w:rFonts w:ascii="Times New Roman" w:hAnsi="Times New Roman" w:cs="Times New Roman"/>
          <w:sz w:val="24"/>
          <w:szCs w:val="24"/>
          <w:lang w:eastAsia="tr-TR"/>
        </w:rPr>
        <w:t>tevkifatı</w:t>
      </w:r>
      <w:proofErr w:type="spellEnd"/>
      <w:r w:rsidRPr="007E6EE0">
        <w:rPr>
          <w:rFonts w:ascii="Times New Roman" w:hAnsi="Times New Roman" w:cs="Times New Roman"/>
          <w:sz w:val="24"/>
          <w:szCs w:val="24"/>
          <w:lang w:eastAsia="tr-TR"/>
        </w:rPr>
        <w:t xml:space="preserve"> uygulanır</w:t>
      </w:r>
      <w:r w:rsidRPr="007E6EE0">
        <w:rPr>
          <w:rFonts w:ascii="Times New Roman" w:hAnsi="Times New Roman" w:cs="Times New Roman"/>
          <w:sz w:val="24"/>
          <w:szCs w:val="24"/>
          <w:lang w:eastAsia="tr-TR"/>
        </w:rPr>
        <w:t xml:space="preserve"> şeklinde düzenleme mevcuttu. Ancak anılı Tebliğin </w:t>
      </w:r>
      <w:r w:rsidRPr="007E6EE0">
        <w:rPr>
          <w:rFonts w:ascii="Times New Roman" w:hAnsi="Times New Roman" w:cs="Times New Roman"/>
          <w:sz w:val="24"/>
          <w:szCs w:val="24"/>
        </w:rPr>
        <w:t>2.1.3.2.2.2.</w:t>
      </w:r>
      <w:r w:rsidRPr="007E6EE0">
        <w:rPr>
          <w:rFonts w:ascii="Times New Roman" w:hAnsi="Times New Roman" w:cs="Times New Roman"/>
          <w:sz w:val="24"/>
          <w:szCs w:val="24"/>
        </w:rPr>
        <w:t xml:space="preserve"> bölümündeki avukatlık hizmetlerinde KDV </w:t>
      </w:r>
      <w:proofErr w:type="spellStart"/>
      <w:r w:rsidRPr="007E6EE0">
        <w:rPr>
          <w:rFonts w:ascii="Times New Roman" w:hAnsi="Times New Roman" w:cs="Times New Roman"/>
          <w:sz w:val="24"/>
          <w:szCs w:val="24"/>
        </w:rPr>
        <w:t>tevkifatı</w:t>
      </w:r>
      <w:proofErr w:type="spellEnd"/>
      <w:r w:rsidRPr="007E6EE0">
        <w:rPr>
          <w:rFonts w:ascii="Times New Roman" w:hAnsi="Times New Roman" w:cs="Times New Roman"/>
          <w:sz w:val="24"/>
          <w:szCs w:val="24"/>
        </w:rPr>
        <w:t xml:space="preserve"> olmayacağı şeklindeki açık düzenleme </w:t>
      </w:r>
      <w:r w:rsidRPr="007E6EE0">
        <w:rPr>
          <w:rFonts w:ascii="Times New Roman" w:hAnsi="Times New Roman" w:cs="Times New Roman"/>
          <w:sz w:val="24"/>
          <w:szCs w:val="24"/>
        </w:rPr>
        <w:lastRenderedPageBreak/>
        <w:t xml:space="preserve">sebebiyle, ne CMK, ne adli yardım ödemelerinde ne de kamu kurumlarınca ödenen karşı yan </w:t>
      </w:r>
      <w:proofErr w:type="gramStart"/>
      <w:r w:rsidRPr="007E6EE0">
        <w:rPr>
          <w:rFonts w:ascii="Times New Roman" w:hAnsi="Times New Roman" w:cs="Times New Roman"/>
          <w:sz w:val="24"/>
          <w:szCs w:val="24"/>
        </w:rPr>
        <w:t>vekalet</w:t>
      </w:r>
      <w:proofErr w:type="gramEnd"/>
      <w:r w:rsidRPr="007E6EE0">
        <w:rPr>
          <w:rFonts w:ascii="Times New Roman" w:hAnsi="Times New Roman" w:cs="Times New Roman"/>
          <w:sz w:val="24"/>
          <w:szCs w:val="24"/>
        </w:rPr>
        <w:t xml:space="preserve"> ücretlerinde KDV </w:t>
      </w:r>
      <w:proofErr w:type="spellStart"/>
      <w:r w:rsidRPr="007E6EE0">
        <w:rPr>
          <w:rFonts w:ascii="Times New Roman" w:hAnsi="Times New Roman" w:cs="Times New Roman"/>
          <w:sz w:val="24"/>
          <w:szCs w:val="24"/>
        </w:rPr>
        <w:t>tevkifatı</w:t>
      </w:r>
      <w:proofErr w:type="spellEnd"/>
      <w:r w:rsidRPr="007E6EE0">
        <w:rPr>
          <w:rFonts w:ascii="Times New Roman" w:hAnsi="Times New Roman" w:cs="Times New Roman"/>
          <w:sz w:val="24"/>
          <w:szCs w:val="24"/>
        </w:rPr>
        <w:t xml:space="preserve"> yapıldı</w:t>
      </w:r>
      <w:r w:rsidR="00942DE2" w:rsidRPr="007E6EE0">
        <w:rPr>
          <w:rStyle w:val="DipnotBavurusu"/>
          <w:rFonts w:ascii="Times New Roman" w:hAnsi="Times New Roman" w:cs="Times New Roman"/>
          <w:sz w:val="24"/>
          <w:szCs w:val="24"/>
        </w:rPr>
        <w:footnoteReference w:id="2"/>
      </w:r>
      <w:r w:rsidRPr="007E6EE0">
        <w:rPr>
          <w:rFonts w:ascii="Times New Roman" w:hAnsi="Times New Roman" w:cs="Times New Roman"/>
          <w:sz w:val="24"/>
          <w:szCs w:val="24"/>
        </w:rPr>
        <w:t>.</w:t>
      </w:r>
    </w:p>
    <w:p w:rsidR="003833DE" w:rsidRPr="007E6EE0" w:rsidRDefault="003833DE" w:rsidP="007E6EE0">
      <w:pPr>
        <w:pStyle w:val="AralkYok"/>
        <w:spacing w:line="276" w:lineRule="auto"/>
        <w:jc w:val="both"/>
        <w:rPr>
          <w:rFonts w:ascii="Times New Roman" w:hAnsi="Times New Roman" w:cs="Times New Roman"/>
          <w:sz w:val="24"/>
          <w:szCs w:val="24"/>
        </w:rPr>
      </w:pPr>
    </w:p>
    <w:p w:rsidR="003833DE" w:rsidRPr="007E6EE0" w:rsidRDefault="003833DE" w:rsidP="007E6EE0">
      <w:pPr>
        <w:pStyle w:val="AralkYok"/>
        <w:spacing w:line="276" w:lineRule="auto"/>
        <w:jc w:val="both"/>
        <w:rPr>
          <w:rFonts w:ascii="Times New Roman" w:hAnsi="Times New Roman" w:cs="Times New Roman"/>
          <w:sz w:val="24"/>
          <w:szCs w:val="24"/>
        </w:rPr>
      </w:pPr>
      <w:r w:rsidRPr="007E6EE0">
        <w:rPr>
          <w:rFonts w:ascii="Times New Roman" w:hAnsi="Times New Roman" w:cs="Times New Roman"/>
          <w:sz w:val="24"/>
          <w:szCs w:val="24"/>
        </w:rPr>
        <w:tab/>
      </w:r>
      <w:proofErr w:type="gramStart"/>
      <w:r w:rsidRPr="007E6EE0">
        <w:rPr>
          <w:rFonts w:ascii="Times New Roman" w:hAnsi="Times New Roman" w:cs="Times New Roman"/>
          <w:sz w:val="24"/>
          <w:szCs w:val="24"/>
        </w:rPr>
        <w:t xml:space="preserve">Öyle ki Adıyaman Valiliği Defterdarlık Genel Müdürlüğü’nün 22.10.2013 tarih ve 26 sayılı </w:t>
      </w:r>
      <w:proofErr w:type="spellStart"/>
      <w:r w:rsidRPr="007E6EE0">
        <w:rPr>
          <w:rFonts w:ascii="Times New Roman" w:hAnsi="Times New Roman" w:cs="Times New Roman"/>
          <w:sz w:val="24"/>
          <w:szCs w:val="24"/>
        </w:rPr>
        <w:t>Özelgesinde</w:t>
      </w:r>
      <w:proofErr w:type="spellEnd"/>
      <w:r w:rsidRPr="007E6EE0">
        <w:rPr>
          <w:rFonts w:ascii="Times New Roman" w:hAnsi="Times New Roman" w:cs="Times New Roman"/>
          <w:sz w:val="24"/>
          <w:szCs w:val="24"/>
        </w:rPr>
        <w:t xml:space="preserve"> Adıyaman Baro Başkanlığı’na hitaben “…Baro Başkanlığınız tarafından görevlendirilen gerek serbest meslek erbabı avukatların gerekse yanında çalıştığı avukatın serbest meslek makbuzunu kullanarak sigortalı olarak çalışan avukatların verdikleri zorunlu avukatlık hizmetleri dolayısıyla, serbest meslek makbuzunu düzenleyenin bildireceği banka hesap numarasına yapılan ödemeler serbest meslek kazancı niteliğinde olduğundan KDV Kanununun 1/1 </w:t>
      </w:r>
      <w:proofErr w:type="spellStart"/>
      <w:r w:rsidRPr="007E6EE0">
        <w:rPr>
          <w:rFonts w:ascii="Times New Roman" w:hAnsi="Times New Roman" w:cs="Times New Roman"/>
          <w:sz w:val="24"/>
          <w:szCs w:val="24"/>
        </w:rPr>
        <w:t>nci</w:t>
      </w:r>
      <w:proofErr w:type="spellEnd"/>
      <w:r w:rsidRPr="007E6EE0">
        <w:rPr>
          <w:rFonts w:ascii="Times New Roman" w:hAnsi="Times New Roman" w:cs="Times New Roman"/>
          <w:sz w:val="24"/>
          <w:szCs w:val="24"/>
        </w:rPr>
        <w:t xml:space="preserve"> maddesi kapsamında KDV’ye tâbi bulunmaktadır. </w:t>
      </w:r>
      <w:proofErr w:type="gramEnd"/>
      <w:r w:rsidRPr="007E6EE0">
        <w:rPr>
          <w:rFonts w:ascii="Times New Roman" w:hAnsi="Times New Roman" w:cs="Times New Roman"/>
          <w:sz w:val="24"/>
          <w:szCs w:val="24"/>
        </w:rPr>
        <w:t xml:space="preserve">Ancak; mahkemeler nezdinde icra edilen avukatlık hizmetleri, danışmanlık ve denetim hizmetleri kapsamında değerlendirilmediğinden söz konusu zorunlu avukatlık hizmetleri nedeniyle yapılan ödemelere ait KDV tutarı üzerinden </w:t>
      </w:r>
      <w:proofErr w:type="spellStart"/>
      <w:r w:rsidRPr="007E6EE0">
        <w:rPr>
          <w:rFonts w:ascii="Times New Roman" w:hAnsi="Times New Roman" w:cs="Times New Roman"/>
          <w:sz w:val="24"/>
          <w:szCs w:val="24"/>
        </w:rPr>
        <w:t>tevkifat</w:t>
      </w:r>
      <w:proofErr w:type="spellEnd"/>
      <w:r w:rsidRPr="007E6EE0">
        <w:rPr>
          <w:rFonts w:ascii="Times New Roman" w:hAnsi="Times New Roman" w:cs="Times New Roman"/>
          <w:sz w:val="24"/>
          <w:szCs w:val="24"/>
        </w:rPr>
        <w:t xml:space="preserve"> uygulanmasına gerek bulunmamaktadır…” şeklinde görüş bildirilmiştir</w:t>
      </w:r>
      <w:r w:rsidRPr="007E6EE0">
        <w:rPr>
          <w:rStyle w:val="DipnotBavurusu"/>
          <w:rFonts w:ascii="Times New Roman" w:hAnsi="Times New Roman" w:cs="Times New Roman"/>
          <w:sz w:val="24"/>
          <w:szCs w:val="24"/>
        </w:rPr>
        <w:footnoteReference w:id="3"/>
      </w:r>
      <w:r w:rsidRPr="007E6EE0">
        <w:rPr>
          <w:rFonts w:ascii="Times New Roman" w:hAnsi="Times New Roman" w:cs="Times New Roman"/>
          <w:sz w:val="24"/>
          <w:szCs w:val="24"/>
        </w:rPr>
        <w:t>.</w:t>
      </w:r>
    </w:p>
    <w:p w:rsidR="007E6EE0" w:rsidRPr="007E6EE0" w:rsidRDefault="007E6EE0" w:rsidP="007E6EE0">
      <w:pPr>
        <w:pStyle w:val="AralkYok"/>
        <w:spacing w:line="276" w:lineRule="auto"/>
        <w:jc w:val="both"/>
        <w:rPr>
          <w:rFonts w:ascii="Times New Roman" w:hAnsi="Times New Roman" w:cs="Times New Roman"/>
          <w:sz w:val="24"/>
          <w:szCs w:val="24"/>
        </w:rPr>
      </w:pPr>
    </w:p>
    <w:p w:rsidR="007E6EE0" w:rsidRPr="007E6EE0" w:rsidRDefault="007E6EE0" w:rsidP="007E6EE0">
      <w:pPr>
        <w:pStyle w:val="metin"/>
        <w:spacing w:before="0" w:beforeAutospacing="0" w:after="0" w:afterAutospacing="0" w:line="276" w:lineRule="auto"/>
        <w:ind w:firstLine="566"/>
        <w:jc w:val="both"/>
        <w:rPr>
          <w:color w:val="000000"/>
        </w:rPr>
      </w:pPr>
      <w:r w:rsidRPr="007E6EE0">
        <w:tab/>
        <w:t xml:space="preserve">35 Seri </w:t>
      </w:r>
      <w:proofErr w:type="spellStart"/>
      <w:r w:rsidRPr="007E6EE0">
        <w:t>No’lu</w:t>
      </w:r>
      <w:proofErr w:type="spellEnd"/>
      <w:r w:rsidRPr="007E6EE0">
        <w:t xml:space="preserve"> Tebliğ ise yeni bir hüküm getirmiş gibi lanse edilmiştir. Oysa söz konusu Tebliğ, sadece yukarıda zikredilen 2.1.3.2.13 sayılı bölümün kapsamını genişletmiştir. Bu bölümde eski düzenlemede sadece </w:t>
      </w:r>
      <w:r w:rsidRPr="007E6EE0">
        <w:rPr>
          <w:color w:val="000000"/>
        </w:rPr>
        <w:t>5018 sayılı Kanuna ekli cetveller kapsamındaki idare, kurum ve kuruluşlar</w:t>
      </w:r>
      <w:r w:rsidRPr="007E6EE0">
        <w:rPr>
          <w:color w:val="000000"/>
        </w:rPr>
        <w:t xml:space="preserve"> sayılırken, bunların yanına</w:t>
      </w:r>
      <w:r w:rsidRPr="007E6EE0">
        <w:rPr>
          <w:color w:val="000000"/>
        </w:rPr>
        <w:t xml:space="preserve"> </w:t>
      </w:r>
      <w:r w:rsidRPr="007E6EE0">
        <w:rPr>
          <w:color w:val="000000"/>
        </w:rPr>
        <w:t>“</w:t>
      </w:r>
      <w:r w:rsidRPr="007E6EE0">
        <w:rPr>
          <w:i/>
          <w:color w:val="000000"/>
        </w:rPr>
        <w:t xml:space="preserve">kanunla kurulan kamu kurum ve kuruluşları, döner sermayeli kuruluşlar, kamu kurumu niteliğindeki meslek kuruluşları, bankalar, sigorta ve </w:t>
      </w:r>
      <w:proofErr w:type="gramStart"/>
      <w:r w:rsidRPr="007E6EE0">
        <w:rPr>
          <w:i/>
          <w:color w:val="000000"/>
        </w:rPr>
        <w:t>reasürans</w:t>
      </w:r>
      <w:proofErr w:type="gramEnd"/>
      <w:r w:rsidRPr="007E6EE0">
        <w:rPr>
          <w:i/>
          <w:color w:val="000000"/>
        </w:rPr>
        <w:t xml:space="preserve"> şirketleri, kanunla kurulan veya tüzel kişiliği haiz emekli ve yardım sandıkları ile kalkınma ajansları</w:t>
      </w:r>
      <w:r w:rsidRPr="007E6EE0">
        <w:rPr>
          <w:color w:val="000000"/>
        </w:rPr>
        <w:t>” eklenmiştir.</w:t>
      </w:r>
    </w:p>
    <w:p w:rsidR="007E6EE0" w:rsidRPr="007E6EE0" w:rsidRDefault="007E6EE0" w:rsidP="007E6EE0">
      <w:pPr>
        <w:pStyle w:val="metin"/>
        <w:spacing w:before="0" w:beforeAutospacing="0" w:after="0" w:afterAutospacing="0" w:line="276" w:lineRule="auto"/>
        <w:ind w:firstLine="566"/>
        <w:jc w:val="both"/>
        <w:rPr>
          <w:color w:val="000000"/>
        </w:rPr>
      </w:pPr>
    </w:p>
    <w:p w:rsidR="007E6EE0" w:rsidRPr="007E6EE0" w:rsidRDefault="007E6EE0" w:rsidP="007E6EE0">
      <w:pPr>
        <w:pStyle w:val="metin"/>
        <w:spacing w:before="0" w:beforeAutospacing="0" w:after="0" w:afterAutospacing="0" w:line="276" w:lineRule="auto"/>
        <w:ind w:firstLine="566"/>
        <w:jc w:val="both"/>
      </w:pPr>
      <w:r w:rsidRPr="007E6EE0">
        <w:rPr>
          <w:color w:val="000000"/>
        </w:rPr>
        <w:t xml:space="preserve">Avukatlık ücretlerinde </w:t>
      </w:r>
      <w:proofErr w:type="spellStart"/>
      <w:r w:rsidRPr="007E6EE0">
        <w:rPr>
          <w:color w:val="000000"/>
        </w:rPr>
        <w:t>tevkifat</w:t>
      </w:r>
      <w:proofErr w:type="spellEnd"/>
      <w:r w:rsidRPr="007E6EE0">
        <w:rPr>
          <w:color w:val="000000"/>
        </w:rPr>
        <w:t xml:space="preserve"> olmayacağına ilişkin Genel Uygulama Tebliği’nin </w:t>
      </w:r>
      <w:r w:rsidRPr="007E6EE0">
        <w:t>2.1.3.2.2.2. numaralı bölümde</w:t>
      </w:r>
      <w:r w:rsidRPr="007E6EE0">
        <w:t xml:space="preserve"> ise herhangi bir değişikliğe gidilmemiştir.</w:t>
      </w:r>
    </w:p>
    <w:p w:rsidR="007E6EE0" w:rsidRPr="007E6EE0" w:rsidRDefault="007E6EE0" w:rsidP="007E6EE0">
      <w:pPr>
        <w:pStyle w:val="metin"/>
        <w:spacing w:before="0" w:beforeAutospacing="0" w:after="0" w:afterAutospacing="0" w:line="276" w:lineRule="auto"/>
        <w:ind w:firstLine="566"/>
        <w:jc w:val="both"/>
      </w:pPr>
    </w:p>
    <w:p w:rsidR="007E6EE0" w:rsidRDefault="007E6EE0" w:rsidP="007E6EE0">
      <w:pPr>
        <w:pStyle w:val="metin"/>
        <w:spacing w:before="0" w:beforeAutospacing="0" w:after="0" w:afterAutospacing="0" w:line="276" w:lineRule="auto"/>
        <w:ind w:firstLine="566"/>
        <w:jc w:val="both"/>
      </w:pPr>
      <w:r w:rsidRPr="007E6EE0">
        <w:t xml:space="preserve">O halde, dünden farklı bir durum yokken, avukatlık hizmetleri karşılığı ödenen CMK, adli yardım ve karşı yan vekâlet ücreti gibi ödemelerde KDV </w:t>
      </w:r>
      <w:proofErr w:type="spellStart"/>
      <w:r w:rsidRPr="007E6EE0">
        <w:t>tevkifatı</w:t>
      </w:r>
      <w:proofErr w:type="spellEnd"/>
      <w:r w:rsidRPr="007E6EE0">
        <w:t xml:space="preserve"> yapılmalıdır şeklinde görüş beyan edilmesinin kabul edilebilir olmadığı kanaatindeyim.</w:t>
      </w:r>
    </w:p>
    <w:p w:rsidR="007E6EE0" w:rsidRDefault="007E6EE0" w:rsidP="007E6EE0">
      <w:pPr>
        <w:pStyle w:val="metin"/>
        <w:spacing w:before="0" w:beforeAutospacing="0" w:after="0" w:afterAutospacing="0" w:line="276" w:lineRule="auto"/>
        <w:ind w:firstLine="566"/>
        <w:jc w:val="both"/>
      </w:pPr>
    </w:p>
    <w:p w:rsidR="007E6EE0" w:rsidRDefault="007E6EE0" w:rsidP="007E6EE0">
      <w:pPr>
        <w:pStyle w:val="metin"/>
        <w:spacing w:before="0" w:beforeAutospacing="0" w:after="0" w:afterAutospacing="0" w:line="276" w:lineRule="auto"/>
        <w:ind w:firstLine="566"/>
        <w:jc w:val="both"/>
        <w:rPr>
          <w:color w:val="000000"/>
        </w:rPr>
      </w:pPr>
      <w:r>
        <w:rPr>
          <w:color w:val="000000"/>
        </w:rPr>
        <w:t xml:space="preserve">Nitekim son olarak İzmir Barosu tarafından İzmir Vergi Dairesi Başkanlığı’na yapılan başvuru sonrasında verilen 01.04.2021 tarih ve E.125076 sayılı </w:t>
      </w:r>
      <w:proofErr w:type="spellStart"/>
      <w:r>
        <w:rPr>
          <w:color w:val="000000"/>
        </w:rPr>
        <w:t>özelgede</w:t>
      </w:r>
      <w:proofErr w:type="spellEnd"/>
      <w:r>
        <w:rPr>
          <w:color w:val="000000"/>
        </w:rPr>
        <w:t>, “…</w:t>
      </w:r>
      <w:r w:rsidR="00C36E55">
        <w:rPr>
          <w:color w:val="000000"/>
        </w:rPr>
        <w:t xml:space="preserve">Bu itibarla, avukatların hukuki ihtilaflarla ilgili olarak yargı mercileri nezdinde veya yargı kararlarının sonuçları ile ilgili olarak </w:t>
      </w:r>
      <w:proofErr w:type="gramStart"/>
      <w:r w:rsidR="00C36E55">
        <w:rPr>
          <w:color w:val="000000"/>
        </w:rPr>
        <w:t>vekalet</w:t>
      </w:r>
      <w:proofErr w:type="gramEnd"/>
      <w:r w:rsidR="00C36E55">
        <w:rPr>
          <w:color w:val="000000"/>
        </w:rPr>
        <w:t xml:space="preserve"> akdi çerçevesinde (icra vb.) verdikleri hizmetler KDV </w:t>
      </w:r>
      <w:proofErr w:type="spellStart"/>
      <w:r w:rsidR="00C36E55">
        <w:rPr>
          <w:color w:val="000000"/>
        </w:rPr>
        <w:t>tevkifatına</w:t>
      </w:r>
      <w:proofErr w:type="spellEnd"/>
      <w:r w:rsidR="00C36E55">
        <w:rPr>
          <w:color w:val="000000"/>
        </w:rPr>
        <w:t xml:space="preserve"> tabi olmayacak ancak, verdikleri danışmanlık hizmetleri (9/10) oranında KDV </w:t>
      </w:r>
      <w:proofErr w:type="spellStart"/>
      <w:r w:rsidR="00C36E55">
        <w:rPr>
          <w:color w:val="000000"/>
        </w:rPr>
        <w:lastRenderedPageBreak/>
        <w:t>tevkifatına</w:t>
      </w:r>
      <w:proofErr w:type="spellEnd"/>
      <w:r w:rsidR="00C36E55">
        <w:rPr>
          <w:color w:val="000000"/>
        </w:rPr>
        <w:t xml:space="preserve"> tabi tutulacaktır…” denilmiştir. İşbu </w:t>
      </w:r>
      <w:proofErr w:type="spellStart"/>
      <w:r w:rsidR="00C36E55">
        <w:rPr>
          <w:color w:val="000000"/>
        </w:rPr>
        <w:t>özelge</w:t>
      </w:r>
      <w:proofErr w:type="spellEnd"/>
      <w:r w:rsidR="00C36E55">
        <w:rPr>
          <w:color w:val="000000"/>
        </w:rPr>
        <w:t xml:space="preserve"> tam anlamıyla CMK, adli yardım ve karşı yan </w:t>
      </w:r>
      <w:proofErr w:type="gramStart"/>
      <w:r w:rsidR="00C36E55">
        <w:rPr>
          <w:color w:val="000000"/>
        </w:rPr>
        <w:t>vekalet</w:t>
      </w:r>
      <w:proofErr w:type="gramEnd"/>
      <w:r w:rsidR="00C36E55">
        <w:rPr>
          <w:color w:val="000000"/>
        </w:rPr>
        <w:t xml:space="preserve"> ücretleri bakımından ayrı ayrı ve açıklayıcı bilgiler içermiyorsa da </w:t>
      </w:r>
      <w:proofErr w:type="spellStart"/>
      <w:r w:rsidR="00C36E55">
        <w:rPr>
          <w:color w:val="000000"/>
        </w:rPr>
        <w:t>özelgenin</w:t>
      </w:r>
      <w:proofErr w:type="spellEnd"/>
      <w:r w:rsidR="00C36E55">
        <w:rPr>
          <w:color w:val="000000"/>
        </w:rPr>
        <w:t xml:space="preserve"> bu kısmı dikkate alındığı zaman, avukatlık hizmetlerinin tamamının KDV </w:t>
      </w:r>
      <w:proofErr w:type="spellStart"/>
      <w:r w:rsidR="00C36E55">
        <w:rPr>
          <w:color w:val="000000"/>
        </w:rPr>
        <w:t>tevkifatından</w:t>
      </w:r>
      <w:proofErr w:type="spellEnd"/>
      <w:r w:rsidR="00C36E55">
        <w:rPr>
          <w:color w:val="000000"/>
        </w:rPr>
        <w:t xml:space="preserve"> muaf tutulmasını gerektiğini ortaya koyar niteliktedir.</w:t>
      </w:r>
    </w:p>
    <w:p w:rsidR="00C36E55" w:rsidRDefault="00C36E55" w:rsidP="007E6EE0">
      <w:pPr>
        <w:pStyle w:val="metin"/>
        <w:spacing w:before="0" w:beforeAutospacing="0" w:after="0" w:afterAutospacing="0" w:line="276" w:lineRule="auto"/>
        <w:ind w:firstLine="566"/>
        <w:jc w:val="both"/>
        <w:rPr>
          <w:color w:val="000000"/>
        </w:rPr>
      </w:pPr>
    </w:p>
    <w:p w:rsidR="00C36E55" w:rsidRDefault="00C36E55" w:rsidP="007E6EE0">
      <w:pPr>
        <w:pStyle w:val="metin"/>
        <w:spacing w:before="0" w:beforeAutospacing="0" w:after="0" w:afterAutospacing="0" w:line="276" w:lineRule="auto"/>
        <w:ind w:firstLine="566"/>
        <w:jc w:val="both"/>
        <w:rPr>
          <w:color w:val="000000"/>
        </w:rPr>
      </w:pPr>
      <w:r>
        <w:rPr>
          <w:color w:val="000000"/>
        </w:rPr>
        <w:t xml:space="preserve">Hâl böyle olmakla birlikte bugün birtakım Barolar ile bazı Cumhuriyet Başsavcılıkları, adli yardım ödemeleri ile CMK zorunlu görevlendirme ücretlerinde KDV </w:t>
      </w:r>
      <w:proofErr w:type="spellStart"/>
      <w:r>
        <w:rPr>
          <w:color w:val="000000"/>
        </w:rPr>
        <w:t>tevkifatlı</w:t>
      </w:r>
      <w:proofErr w:type="spellEnd"/>
      <w:r>
        <w:rPr>
          <w:color w:val="000000"/>
        </w:rPr>
        <w:t xml:space="preserve"> makbuz düzenlenmesini talep etmekte, 35 Seri </w:t>
      </w:r>
      <w:proofErr w:type="spellStart"/>
      <w:r>
        <w:rPr>
          <w:color w:val="000000"/>
        </w:rPr>
        <w:t>No’lu</w:t>
      </w:r>
      <w:proofErr w:type="spellEnd"/>
      <w:r>
        <w:rPr>
          <w:color w:val="000000"/>
        </w:rPr>
        <w:t xml:space="preserve"> Tebliği ise gerekçe olarak göstermektedir. Oysa yukarıda zikredildiği üzere 35 Seri </w:t>
      </w:r>
      <w:proofErr w:type="spellStart"/>
      <w:r>
        <w:rPr>
          <w:color w:val="000000"/>
        </w:rPr>
        <w:t>No’lu</w:t>
      </w:r>
      <w:proofErr w:type="spellEnd"/>
      <w:r>
        <w:rPr>
          <w:color w:val="000000"/>
        </w:rPr>
        <w:t xml:space="preserve"> Tebliğ ile bu yönde yeni bir düzenleme yapılmadığı için </w:t>
      </w:r>
      <w:proofErr w:type="spellStart"/>
      <w:r>
        <w:rPr>
          <w:color w:val="000000"/>
        </w:rPr>
        <w:t>tevkifatlı</w:t>
      </w:r>
      <w:proofErr w:type="spellEnd"/>
      <w:r>
        <w:rPr>
          <w:color w:val="000000"/>
        </w:rPr>
        <w:t xml:space="preserve"> makbuz talebinin doğru olmadığı değerlendirilmektedir. Nitekim uygulamada birlik olmadığı, kamu kurum ve kuruluşlarının ve bazı Cumhuriyet Başsavcılıklarının hâlâ </w:t>
      </w:r>
      <w:proofErr w:type="spellStart"/>
      <w:r>
        <w:rPr>
          <w:color w:val="000000"/>
        </w:rPr>
        <w:t>tevkifatsız</w:t>
      </w:r>
      <w:proofErr w:type="spellEnd"/>
      <w:r>
        <w:rPr>
          <w:color w:val="000000"/>
        </w:rPr>
        <w:t xml:space="preserve"> makbuz talep etmesi sebebiyle de ortadadır.</w:t>
      </w:r>
    </w:p>
    <w:p w:rsidR="00C36E55" w:rsidRDefault="00C36E55" w:rsidP="007E6EE0">
      <w:pPr>
        <w:pStyle w:val="metin"/>
        <w:spacing w:before="0" w:beforeAutospacing="0" w:after="0" w:afterAutospacing="0" w:line="276" w:lineRule="auto"/>
        <w:ind w:firstLine="566"/>
        <w:jc w:val="both"/>
        <w:rPr>
          <w:color w:val="000000"/>
        </w:rPr>
      </w:pPr>
    </w:p>
    <w:p w:rsidR="00C36E55" w:rsidRDefault="00C36E55" w:rsidP="007E6EE0">
      <w:pPr>
        <w:pStyle w:val="metin"/>
        <w:spacing w:before="0" w:beforeAutospacing="0" w:after="0" w:afterAutospacing="0" w:line="276" w:lineRule="auto"/>
        <w:ind w:firstLine="566"/>
        <w:jc w:val="both"/>
        <w:rPr>
          <w:color w:val="000000"/>
        </w:rPr>
      </w:pPr>
      <w:r>
        <w:rPr>
          <w:color w:val="000000"/>
        </w:rPr>
        <w:t xml:space="preserve">Konunun açıklığa kavuşturulması adına Gelir İdaresi Başkanlığı’nın süratle bir </w:t>
      </w:r>
      <w:proofErr w:type="spellStart"/>
      <w:r>
        <w:rPr>
          <w:color w:val="000000"/>
        </w:rPr>
        <w:t>özelge</w:t>
      </w:r>
      <w:proofErr w:type="spellEnd"/>
      <w:r>
        <w:rPr>
          <w:color w:val="000000"/>
        </w:rPr>
        <w:t xml:space="preserve"> veya sirküler yayınlaması ve konuyu açıklığa kavuşturması gerekmektedir. Zira uygulama karmaşasına neden olan görüş farklılıkları ilerleyen dönemde avukatların KDV sorunuyla karşı karşıya kalmasına sebebiyet verebilir.</w:t>
      </w:r>
    </w:p>
    <w:p w:rsidR="00686EEA" w:rsidRDefault="00686EEA" w:rsidP="00686EEA">
      <w:pPr>
        <w:pStyle w:val="metin"/>
        <w:spacing w:before="0" w:beforeAutospacing="0" w:after="0" w:afterAutospacing="0" w:line="276" w:lineRule="auto"/>
        <w:jc w:val="both"/>
        <w:rPr>
          <w:color w:val="000000"/>
        </w:rPr>
      </w:pPr>
    </w:p>
    <w:p w:rsidR="00686EEA" w:rsidRDefault="00686EEA" w:rsidP="00686EEA">
      <w:pPr>
        <w:pStyle w:val="metin"/>
        <w:spacing w:before="0" w:beforeAutospacing="0" w:after="0" w:afterAutospacing="0" w:line="276" w:lineRule="auto"/>
        <w:jc w:val="right"/>
        <w:rPr>
          <w:b/>
          <w:color w:val="000000"/>
        </w:rPr>
      </w:pPr>
      <w:r>
        <w:rPr>
          <w:b/>
          <w:color w:val="000000"/>
        </w:rPr>
        <w:t>Av. Oğuzhan ASLAN</w:t>
      </w:r>
    </w:p>
    <w:p w:rsidR="00686EEA" w:rsidRPr="00686EEA" w:rsidRDefault="00686EEA" w:rsidP="00686EEA">
      <w:pPr>
        <w:pStyle w:val="metin"/>
        <w:spacing w:before="0" w:beforeAutospacing="0" w:after="0" w:afterAutospacing="0" w:line="276" w:lineRule="auto"/>
        <w:jc w:val="right"/>
        <w:rPr>
          <w:b/>
          <w:color w:val="000000"/>
        </w:rPr>
      </w:pPr>
      <w:r>
        <w:rPr>
          <w:b/>
          <w:color w:val="000000"/>
        </w:rPr>
        <w:t>İzmir Barosu – Sicil: 10958</w:t>
      </w:r>
      <w:bookmarkStart w:id="0" w:name="_GoBack"/>
      <w:bookmarkEnd w:id="0"/>
    </w:p>
    <w:sectPr w:rsidR="00686EEA" w:rsidRPr="00686E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D2" w:rsidRDefault="00F513D2" w:rsidP="003833DE">
      <w:pPr>
        <w:spacing w:after="0" w:line="240" w:lineRule="auto"/>
      </w:pPr>
      <w:r>
        <w:separator/>
      </w:r>
    </w:p>
  </w:endnote>
  <w:endnote w:type="continuationSeparator" w:id="0">
    <w:p w:rsidR="00F513D2" w:rsidRDefault="00F513D2" w:rsidP="0038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D2" w:rsidRDefault="00F513D2" w:rsidP="003833DE">
      <w:pPr>
        <w:spacing w:after="0" w:line="240" w:lineRule="auto"/>
      </w:pPr>
      <w:r>
        <w:separator/>
      </w:r>
    </w:p>
  </w:footnote>
  <w:footnote w:type="continuationSeparator" w:id="0">
    <w:p w:rsidR="00F513D2" w:rsidRDefault="00F513D2" w:rsidP="003833DE">
      <w:pPr>
        <w:spacing w:after="0" w:line="240" w:lineRule="auto"/>
      </w:pPr>
      <w:r>
        <w:continuationSeparator/>
      </w:r>
    </w:p>
  </w:footnote>
  <w:footnote w:id="1">
    <w:p w:rsidR="003833DE" w:rsidRPr="007E6EE0" w:rsidRDefault="003833DE" w:rsidP="007E6EE0">
      <w:pPr>
        <w:pStyle w:val="AralkYok"/>
        <w:jc w:val="both"/>
        <w:rPr>
          <w:sz w:val="18"/>
          <w:szCs w:val="18"/>
        </w:rPr>
      </w:pPr>
      <w:r w:rsidRPr="007E6EE0">
        <w:rPr>
          <w:rStyle w:val="DipnotBavurusu"/>
          <w:rFonts w:cstheme="minorHAnsi"/>
          <w:sz w:val="18"/>
          <w:szCs w:val="18"/>
        </w:rPr>
        <w:footnoteRef/>
      </w:r>
      <w:r w:rsidRPr="007E6EE0">
        <w:rPr>
          <w:sz w:val="18"/>
          <w:szCs w:val="18"/>
        </w:rPr>
        <w:t xml:space="preserve"> </w:t>
      </w:r>
      <w:r w:rsidRPr="007E6EE0">
        <w:rPr>
          <w:sz w:val="18"/>
          <w:szCs w:val="18"/>
          <w:lang w:eastAsia="tr-TR"/>
        </w:rPr>
        <w:t xml:space="preserve">Avukatlarca verilen hangi danışmanlık hizmetlerinde </w:t>
      </w:r>
      <w:proofErr w:type="spellStart"/>
      <w:r w:rsidRPr="007E6EE0">
        <w:rPr>
          <w:sz w:val="18"/>
          <w:szCs w:val="18"/>
          <w:lang w:eastAsia="tr-TR"/>
        </w:rPr>
        <w:t>tevkifat</w:t>
      </w:r>
      <w:proofErr w:type="spellEnd"/>
      <w:r w:rsidRPr="007E6EE0">
        <w:rPr>
          <w:sz w:val="18"/>
          <w:szCs w:val="18"/>
          <w:lang w:eastAsia="tr-TR"/>
        </w:rPr>
        <w:t xml:space="preserve"> uygulanması gerektiği ise 117 Seri </w:t>
      </w:r>
      <w:proofErr w:type="spellStart"/>
      <w:r w:rsidRPr="007E6EE0">
        <w:rPr>
          <w:sz w:val="18"/>
          <w:szCs w:val="18"/>
          <w:lang w:eastAsia="tr-TR"/>
        </w:rPr>
        <w:t>No’lu</w:t>
      </w:r>
      <w:proofErr w:type="spellEnd"/>
      <w:r w:rsidRPr="007E6EE0">
        <w:rPr>
          <w:sz w:val="18"/>
          <w:szCs w:val="18"/>
          <w:lang w:eastAsia="tr-TR"/>
        </w:rPr>
        <w:t xml:space="preserve"> Tebliğ ile belirlenmiş buna göre, “</w:t>
      </w:r>
      <w:r w:rsidRPr="007E6EE0">
        <w:rPr>
          <w:sz w:val="18"/>
          <w:szCs w:val="18"/>
        </w:rPr>
        <w:t xml:space="preserve">5018 sayılı Kanuna ekli cetvellerde yer alan idare, kurum ve kuruluşlar, il özel idareleri ve bunların teşkil ettikleri birlikler, belediyelerin teşkil ettikleri birlikler ile köylere hizmet götürme birliklerine, sayılanlar dışındaki, kanunla kurulan kamu kurum ve kuruluşlarına, döner sermayeli kuruluşlara, kamu kurumu niteliğindeki meslek </w:t>
      </w:r>
      <w:r w:rsidRPr="007E6EE0">
        <w:rPr>
          <w:sz w:val="18"/>
          <w:szCs w:val="18"/>
        </w:rPr>
        <w:t xml:space="preserve">kuruluşlarına, kanunla kurulan veya tüzel kişiliği haiz emekli ve yardım sandıklarına, bankalara, kamu iktisadi teşebbüslerine (Kamu İktisadi Kuruluşları, İktisadi Devlet Teşekkülleri), özelleştirme kapsamındaki kuruluşlara, organize sanayi bölgeleri ile menkul kıymetler, vadeli işlemler borsaları dâhil bütün borsalara, yarıdan fazla hissesi doğrudan yukarıda sayılan idare, kurum ve kuruluşlara ait olan (tek başına ya da birlikte) kurum, kuruluş ve işletmelere, payları İstanbul Menkul Kıymetler Borsası’nda (İMKB) işlem gören şirketlere, verilen teknik, ekonomik, mali ve hukuki danışmanlık, müşavirlik, denetim ve benzeri hizmetlere 9/10 oranında KDV </w:t>
      </w:r>
      <w:proofErr w:type="spellStart"/>
      <w:r w:rsidRPr="007E6EE0">
        <w:rPr>
          <w:sz w:val="18"/>
          <w:szCs w:val="18"/>
        </w:rPr>
        <w:t>tevkifatı</w:t>
      </w:r>
      <w:proofErr w:type="spellEnd"/>
      <w:r w:rsidRPr="007E6EE0">
        <w:rPr>
          <w:sz w:val="18"/>
          <w:szCs w:val="18"/>
        </w:rPr>
        <w:t xml:space="preserve"> uygulanacaktır.” düzenlemesi mevcut idi.</w:t>
      </w:r>
      <w:r w:rsidR="007E6EE0" w:rsidRPr="007E6EE0">
        <w:rPr>
          <w:sz w:val="18"/>
          <w:szCs w:val="18"/>
        </w:rPr>
        <w:t xml:space="preserve"> 35 Seri </w:t>
      </w:r>
      <w:proofErr w:type="spellStart"/>
      <w:r w:rsidR="007E6EE0" w:rsidRPr="007E6EE0">
        <w:rPr>
          <w:sz w:val="18"/>
          <w:szCs w:val="18"/>
        </w:rPr>
        <w:t>No’lu</w:t>
      </w:r>
      <w:proofErr w:type="spellEnd"/>
      <w:r w:rsidR="007E6EE0" w:rsidRPr="007E6EE0">
        <w:rPr>
          <w:sz w:val="18"/>
          <w:szCs w:val="18"/>
        </w:rPr>
        <w:t xml:space="preserve"> Tebliğ ile danışmanlık hizmetleri bakımından </w:t>
      </w:r>
      <w:proofErr w:type="spellStart"/>
      <w:r w:rsidR="007E6EE0" w:rsidRPr="007E6EE0">
        <w:rPr>
          <w:sz w:val="18"/>
          <w:szCs w:val="18"/>
        </w:rPr>
        <w:t>tevkifat</w:t>
      </w:r>
      <w:proofErr w:type="spellEnd"/>
      <w:r w:rsidR="007E6EE0" w:rsidRPr="007E6EE0">
        <w:rPr>
          <w:sz w:val="18"/>
          <w:szCs w:val="18"/>
        </w:rPr>
        <w:t xml:space="preserve"> kapsamındakiler de değiştirilmiş ve sayılanların yanına </w:t>
      </w:r>
      <w:r w:rsidR="007E6EE0">
        <w:rPr>
          <w:sz w:val="18"/>
          <w:szCs w:val="18"/>
        </w:rPr>
        <w:t xml:space="preserve">“sigorta ve </w:t>
      </w:r>
      <w:proofErr w:type="gramStart"/>
      <w:r w:rsidR="007E6EE0">
        <w:rPr>
          <w:sz w:val="18"/>
          <w:szCs w:val="18"/>
        </w:rPr>
        <w:t>reasürans</w:t>
      </w:r>
      <w:proofErr w:type="gramEnd"/>
      <w:r w:rsidR="007E6EE0">
        <w:rPr>
          <w:sz w:val="18"/>
          <w:szCs w:val="18"/>
        </w:rPr>
        <w:t xml:space="preserve"> şirketleri, s</w:t>
      </w:r>
      <w:r w:rsidR="007E6EE0" w:rsidRPr="007E6EE0">
        <w:rPr>
          <w:sz w:val="18"/>
          <w:szCs w:val="18"/>
        </w:rPr>
        <w:t>endikalar ve üst kuruluşları,</w:t>
      </w:r>
      <w:r w:rsidR="007E6EE0">
        <w:rPr>
          <w:sz w:val="18"/>
          <w:szCs w:val="18"/>
        </w:rPr>
        <w:t xml:space="preserve"> v</w:t>
      </w:r>
      <w:r w:rsidR="007E6EE0" w:rsidRPr="007E6EE0">
        <w:rPr>
          <w:sz w:val="18"/>
          <w:szCs w:val="18"/>
        </w:rPr>
        <w:t>akıf üniversiteleri,</w:t>
      </w:r>
      <w:r w:rsidR="007E6EE0">
        <w:rPr>
          <w:sz w:val="18"/>
          <w:szCs w:val="18"/>
        </w:rPr>
        <w:t xml:space="preserve"> m</w:t>
      </w:r>
      <w:r w:rsidR="007E6EE0" w:rsidRPr="007E6EE0">
        <w:rPr>
          <w:sz w:val="18"/>
          <w:szCs w:val="18"/>
        </w:rPr>
        <w:t>obil elekt</w:t>
      </w:r>
      <w:r w:rsidR="007E6EE0">
        <w:rPr>
          <w:sz w:val="18"/>
          <w:szCs w:val="18"/>
        </w:rPr>
        <w:t>ronik haberleşme işletmecileri” eklenmiştir.</w:t>
      </w:r>
    </w:p>
  </w:footnote>
  <w:footnote w:id="2">
    <w:p w:rsidR="00942DE2" w:rsidRPr="007E6EE0" w:rsidRDefault="00942DE2" w:rsidP="007E6EE0">
      <w:pPr>
        <w:pStyle w:val="AralkYok"/>
        <w:jc w:val="both"/>
        <w:rPr>
          <w:rFonts w:cstheme="minorHAnsi"/>
          <w:sz w:val="18"/>
          <w:szCs w:val="18"/>
        </w:rPr>
      </w:pPr>
      <w:r w:rsidRPr="007E6EE0">
        <w:rPr>
          <w:rStyle w:val="DipnotBavurusu"/>
          <w:rFonts w:cstheme="minorHAnsi"/>
          <w:sz w:val="18"/>
          <w:szCs w:val="18"/>
        </w:rPr>
        <w:footnoteRef/>
      </w:r>
      <w:r w:rsidRPr="007E6EE0">
        <w:rPr>
          <w:rFonts w:cstheme="minorHAnsi"/>
          <w:sz w:val="18"/>
          <w:szCs w:val="18"/>
        </w:rPr>
        <w:t xml:space="preserve"> İlgili ödemelerin de avukatlık hizmeti kapsamında ödenen tutarlar olduğu konusunda i</w:t>
      </w:r>
      <w:r w:rsidR="007E6EE0" w:rsidRPr="007E6EE0">
        <w:rPr>
          <w:rFonts w:cstheme="minorHAnsi"/>
          <w:sz w:val="18"/>
          <w:szCs w:val="18"/>
        </w:rPr>
        <w:t>htilaf yoktur. Kaldı ki</w:t>
      </w:r>
      <w:r w:rsidRPr="007E6EE0">
        <w:rPr>
          <w:rFonts w:cstheme="minorHAnsi"/>
          <w:sz w:val="18"/>
          <w:szCs w:val="18"/>
        </w:rPr>
        <w:t xml:space="preserve"> </w:t>
      </w:r>
      <w:r w:rsidR="007E6EE0" w:rsidRPr="007E6EE0">
        <w:rPr>
          <w:rFonts w:cstheme="minorHAnsi"/>
          <w:sz w:val="18"/>
          <w:szCs w:val="18"/>
        </w:rPr>
        <w:t>Danıştay müstakar</w:t>
      </w:r>
      <w:r w:rsidR="007E6EE0" w:rsidRPr="007E6EE0">
        <w:rPr>
          <w:rFonts w:cstheme="minorHAnsi"/>
          <w:sz w:val="18"/>
          <w:szCs w:val="18"/>
        </w:rPr>
        <w:t xml:space="preserve"> </w:t>
      </w:r>
      <w:r w:rsidR="007E6EE0" w:rsidRPr="007E6EE0">
        <w:rPr>
          <w:rFonts w:cstheme="minorHAnsi"/>
          <w:sz w:val="18"/>
          <w:szCs w:val="18"/>
        </w:rPr>
        <w:t>hale gelmiş</w:t>
      </w:r>
      <w:r w:rsidR="007E6EE0" w:rsidRPr="007E6EE0">
        <w:rPr>
          <w:rFonts w:cstheme="minorHAnsi"/>
          <w:sz w:val="18"/>
          <w:szCs w:val="18"/>
        </w:rPr>
        <w:t xml:space="preserve"> verdiği kararlarında</w:t>
      </w:r>
      <w:r w:rsidR="007E6EE0" w:rsidRPr="007E6EE0">
        <w:rPr>
          <w:rFonts w:cstheme="minorHAnsi"/>
          <w:sz w:val="18"/>
          <w:szCs w:val="18"/>
        </w:rPr>
        <w:t>, </w:t>
      </w:r>
      <w:r w:rsidR="007E6EE0" w:rsidRPr="007E6EE0">
        <w:rPr>
          <w:rFonts w:cstheme="minorHAnsi"/>
          <w:sz w:val="18"/>
          <w:szCs w:val="18"/>
        </w:rPr>
        <w:t>Avukatlık mesleğinin serbest meslek faaliyeti, bu meslekten elde edilen kazancın da serbest meslek kazancı olduğu</w:t>
      </w:r>
      <w:r w:rsidR="007E6EE0" w:rsidRPr="007E6EE0">
        <w:rPr>
          <w:rFonts w:cstheme="minorHAnsi"/>
          <w:sz w:val="18"/>
          <w:szCs w:val="18"/>
        </w:rPr>
        <w:t>nu</w:t>
      </w:r>
      <w:r w:rsidR="007E6EE0" w:rsidRPr="007E6EE0">
        <w:rPr>
          <w:rFonts w:cstheme="minorHAnsi"/>
          <w:sz w:val="18"/>
          <w:szCs w:val="18"/>
        </w:rPr>
        <w:t>, serbest meslek faaliyeti çerçevesinde yapılan teslim ve hizmetlerin ise katma değer vergisine tabi bulunduğu</w:t>
      </w:r>
      <w:r w:rsidR="007E6EE0" w:rsidRPr="007E6EE0">
        <w:rPr>
          <w:rFonts w:cstheme="minorHAnsi"/>
          <w:sz w:val="18"/>
          <w:szCs w:val="18"/>
        </w:rPr>
        <w:t>nu</w:t>
      </w:r>
      <w:r w:rsidR="007E6EE0" w:rsidRPr="007E6EE0">
        <w:rPr>
          <w:rFonts w:cstheme="minorHAnsi"/>
          <w:sz w:val="18"/>
          <w:szCs w:val="18"/>
        </w:rPr>
        <w:t xml:space="preserve">, karşı taraf avukatlık </w:t>
      </w:r>
      <w:proofErr w:type="gramStart"/>
      <w:r w:rsidR="007E6EE0" w:rsidRPr="007E6EE0">
        <w:rPr>
          <w:rFonts w:cstheme="minorHAnsi"/>
          <w:sz w:val="18"/>
          <w:szCs w:val="18"/>
        </w:rPr>
        <w:t>vekalet</w:t>
      </w:r>
      <w:proofErr w:type="gramEnd"/>
      <w:r w:rsidR="007E6EE0" w:rsidRPr="007E6EE0">
        <w:rPr>
          <w:rFonts w:cstheme="minorHAnsi"/>
          <w:sz w:val="18"/>
          <w:szCs w:val="18"/>
        </w:rPr>
        <w:t xml:space="preserve"> ücretlerinin avukatın müvekkiline verdiği avukatlık hizmetinin bir parçası olduğu</w:t>
      </w:r>
      <w:r w:rsidR="007E6EE0" w:rsidRPr="007E6EE0">
        <w:rPr>
          <w:rFonts w:cstheme="minorHAnsi"/>
          <w:sz w:val="18"/>
          <w:szCs w:val="18"/>
        </w:rPr>
        <w:t>nu</w:t>
      </w:r>
      <w:r w:rsidR="007E6EE0" w:rsidRPr="007E6EE0">
        <w:rPr>
          <w:rFonts w:cstheme="minorHAnsi"/>
          <w:sz w:val="18"/>
          <w:szCs w:val="18"/>
        </w:rPr>
        <w:t>, doğrudan müvekkile verilen hizmet nedeniyle hak kazanılan bu ücretin, müvekkilin değil de davayı kazanan tarafa verilen hizmetin karşılığı olması gerçeğini değiştirmeyeceği</w:t>
      </w:r>
      <w:r w:rsidR="007E6EE0" w:rsidRPr="007E6EE0">
        <w:rPr>
          <w:rFonts w:cstheme="minorHAnsi"/>
          <w:sz w:val="18"/>
          <w:szCs w:val="18"/>
        </w:rPr>
        <w:t>ni</w:t>
      </w:r>
      <w:r w:rsidR="007E6EE0" w:rsidRPr="007E6EE0">
        <w:rPr>
          <w:rFonts w:cstheme="minorHAnsi"/>
          <w:sz w:val="18"/>
          <w:szCs w:val="18"/>
        </w:rPr>
        <w:t>, avukatlık ücretini ödeyen taraf bakımından yargılama gideri niteliğinde olmasının da bu ücrete hak kazanan avukat bakımından serbest meslek kazancı olması vasfını değiştirmeyeceği</w:t>
      </w:r>
      <w:r w:rsidR="007E6EE0" w:rsidRPr="007E6EE0">
        <w:rPr>
          <w:rFonts w:cstheme="minorHAnsi"/>
          <w:sz w:val="18"/>
          <w:szCs w:val="18"/>
        </w:rPr>
        <w:t>ni ifade etmiştir.</w:t>
      </w:r>
      <w:r w:rsidR="007E6EE0" w:rsidRPr="007E6EE0">
        <w:rPr>
          <w:rFonts w:cstheme="minorHAnsi"/>
          <w:sz w:val="18"/>
          <w:szCs w:val="18"/>
        </w:rPr>
        <w:t> </w:t>
      </w:r>
      <w:r w:rsidR="007E6EE0" w:rsidRPr="007E6EE0">
        <w:rPr>
          <w:rStyle w:val="Gl"/>
          <w:rFonts w:cstheme="minorHAnsi"/>
          <w:color w:val="212529"/>
          <w:sz w:val="18"/>
          <w:szCs w:val="18"/>
        </w:rPr>
        <w:t>(</w:t>
      </w:r>
      <w:r w:rsidR="007E6EE0" w:rsidRPr="007E6EE0">
        <w:rPr>
          <w:rStyle w:val="Gl"/>
          <w:rFonts w:cstheme="minorHAnsi"/>
          <w:color w:val="212529"/>
          <w:sz w:val="18"/>
          <w:szCs w:val="18"/>
        </w:rPr>
        <w:t xml:space="preserve">Örneğin; </w:t>
      </w:r>
      <w:r w:rsidR="007E6EE0" w:rsidRPr="007E6EE0">
        <w:rPr>
          <w:rStyle w:val="Gl"/>
          <w:rFonts w:cstheme="minorHAnsi"/>
          <w:color w:val="212529"/>
          <w:sz w:val="18"/>
          <w:szCs w:val="18"/>
        </w:rPr>
        <w:t xml:space="preserve">Danıştay </w:t>
      </w:r>
      <w:proofErr w:type="spellStart"/>
      <w:r w:rsidR="007E6EE0" w:rsidRPr="007E6EE0">
        <w:rPr>
          <w:rStyle w:val="Gl"/>
          <w:rFonts w:cstheme="minorHAnsi"/>
          <w:color w:val="212529"/>
          <w:sz w:val="18"/>
          <w:szCs w:val="18"/>
        </w:rPr>
        <w:t>VDDK’nın</w:t>
      </w:r>
      <w:proofErr w:type="spellEnd"/>
      <w:r w:rsidR="007E6EE0" w:rsidRPr="007E6EE0">
        <w:rPr>
          <w:rStyle w:val="Gl"/>
          <w:rFonts w:cstheme="minorHAnsi"/>
          <w:color w:val="212529"/>
          <w:sz w:val="18"/>
          <w:szCs w:val="18"/>
        </w:rPr>
        <w:t xml:space="preserve"> 17.01.2018 tarihli ve E.2017/680, K.2018/2 sayılı Kararı)</w:t>
      </w:r>
    </w:p>
  </w:footnote>
  <w:footnote w:id="3">
    <w:p w:rsidR="003833DE" w:rsidRPr="007E6EE0" w:rsidRDefault="003833DE" w:rsidP="007E6EE0">
      <w:pPr>
        <w:pStyle w:val="AralkYok"/>
        <w:jc w:val="both"/>
        <w:rPr>
          <w:sz w:val="18"/>
          <w:szCs w:val="18"/>
        </w:rPr>
      </w:pPr>
      <w:r w:rsidRPr="007E6EE0">
        <w:rPr>
          <w:rStyle w:val="DipnotBavurusu"/>
          <w:rFonts w:cstheme="minorHAnsi"/>
          <w:sz w:val="18"/>
          <w:szCs w:val="18"/>
          <w:vertAlign w:val="baseline"/>
        </w:rPr>
        <w:footnoteRef/>
      </w:r>
      <w:r w:rsidRPr="007E6EE0">
        <w:rPr>
          <w:rFonts w:cstheme="minorHAnsi"/>
          <w:sz w:val="18"/>
          <w:szCs w:val="18"/>
        </w:rPr>
        <w:t xml:space="preserve"> </w:t>
      </w:r>
      <w:proofErr w:type="gramStart"/>
      <w:r w:rsidRPr="007E6EE0">
        <w:rPr>
          <w:rFonts w:cstheme="minorHAnsi"/>
          <w:sz w:val="18"/>
          <w:szCs w:val="18"/>
        </w:rPr>
        <w:t xml:space="preserve">İşbu </w:t>
      </w:r>
      <w:proofErr w:type="spellStart"/>
      <w:r w:rsidRPr="007E6EE0">
        <w:rPr>
          <w:rFonts w:cstheme="minorHAnsi"/>
          <w:sz w:val="18"/>
          <w:szCs w:val="18"/>
        </w:rPr>
        <w:t>özelge</w:t>
      </w:r>
      <w:proofErr w:type="spellEnd"/>
      <w:r w:rsidRPr="007E6EE0">
        <w:rPr>
          <w:rFonts w:cstheme="minorHAnsi"/>
          <w:sz w:val="18"/>
          <w:szCs w:val="18"/>
        </w:rPr>
        <w:t xml:space="preserve">, KDV Genel Uygulama Tebliği yayımlanmadan evvel yürürlükte olan 15 Seri </w:t>
      </w:r>
      <w:proofErr w:type="spellStart"/>
      <w:r w:rsidRPr="007E6EE0">
        <w:rPr>
          <w:rFonts w:cstheme="minorHAnsi"/>
          <w:sz w:val="18"/>
          <w:szCs w:val="18"/>
        </w:rPr>
        <w:t>No’lu</w:t>
      </w:r>
      <w:proofErr w:type="spellEnd"/>
      <w:r w:rsidRPr="007E6EE0">
        <w:rPr>
          <w:rFonts w:cstheme="minorHAnsi"/>
          <w:sz w:val="18"/>
          <w:szCs w:val="18"/>
        </w:rPr>
        <w:t xml:space="preserve"> KDV Genel Tebliğine istinaden verilmiş bir cevap olsa da 1 ila 123 seri numaralı Katma Değer Vergisi Genel Tebliğlerine yapılan atıflar, bu Tebliğin ilgili bölümlerine yapılmış sayılacaktır denilmiş ve ayrıca söz konusu düzenleme aynen KDV Genel Uygulama Tebliğine de alınmıştır. </w:t>
      </w:r>
      <w:proofErr w:type="gramEnd"/>
      <w:r w:rsidRPr="007E6EE0">
        <w:rPr>
          <w:rFonts w:cstheme="minorHAnsi"/>
          <w:sz w:val="18"/>
          <w:szCs w:val="18"/>
        </w:rPr>
        <w:t>Yani ilgili Tebliğ değişmekle birlikte uygulama yine değişmemiz ve hüküm korunmuştur.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4F"/>
    <w:rsid w:val="00350BD5"/>
    <w:rsid w:val="003833DE"/>
    <w:rsid w:val="00652BA7"/>
    <w:rsid w:val="00686EEA"/>
    <w:rsid w:val="007E6EE0"/>
    <w:rsid w:val="00942DE2"/>
    <w:rsid w:val="00C36E55"/>
    <w:rsid w:val="00D8014F"/>
    <w:rsid w:val="00F51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50BD5"/>
    <w:pPr>
      <w:spacing w:after="0" w:line="240" w:lineRule="auto"/>
    </w:pPr>
  </w:style>
  <w:style w:type="paragraph" w:styleId="DipnotMetni">
    <w:name w:val="footnote text"/>
    <w:basedOn w:val="Normal"/>
    <w:link w:val="DipnotMetniChar"/>
    <w:uiPriority w:val="99"/>
    <w:semiHidden/>
    <w:unhideWhenUsed/>
    <w:rsid w:val="003833D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33DE"/>
    <w:rPr>
      <w:sz w:val="20"/>
      <w:szCs w:val="20"/>
    </w:rPr>
  </w:style>
  <w:style w:type="character" w:styleId="DipnotBavurusu">
    <w:name w:val="footnote reference"/>
    <w:basedOn w:val="VarsaylanParagrafYazTipi"/>
    <w:uiPriority w:val="99"/>
    <w:semiHidden/>
    <w:unhideWhenUsed/>
    <w:rsid w:val="003833DE"/>
    <w:rPr>
      <w:vertAlign w:val="superscript"/>
    </w:rPr>
  </w:style>
  <w:style w:type="paragraph" w:styleId="NormalWeb">
    <w:name w:val="Normal (Web)"/>
    <w:basedOn w:val="Normal"/>
    <w:uiPriority w:val="99"/>
    <w:semiHidden/>
    <w:unhideWhenUsed/>
    <w:rsid w:val="007E6E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E6EE0"/>
    <w:rPr>
      <w:b/>
      <w:bCs/>
    </w:rPr>
  </w:style>
  <w:style w:type="paragraph" w:customStyle="1" w:styleId="metin">
    <w:name w:val="metin"/>
    <w:basedOn w:val="Normal"/>
    <w:rsid w:val="007E6E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50BD5"/>
    <w:pPr>
      <w:spacing w:after="0" w:line="240" w:lineRule="auto"/>
    </w:pPr>
  </w:style>
  <w:style w:type="paragraph" w:styleId="DipnotMetni">
    <w:name w:val="footnote text"/>
    <w:basedOn w:val="Normal"/>
    <w:link w:val="DipnotMetniChar"/>
    <w:uiPriority w:val="99"/>
    <w:semiHidden/>
    <w:unhideWhenUsed/>
    <w:rsid w:val="003833D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33DE"/>
    <w:rPr>
      <w:sz w:val="20"/>
      <w:szCs w:val="20"/>
    </w:rPr>
  </w:style>
  <w:style w:type="character" w:styleId="DipnotBavurusu">
    <w:name w:val="footnote reference"/>
    <w:basedOn w:val="VarsaylanParagrafYazTipi"/>
    <w:uiPriority w:val="99"/>
    <w:semiHidden/>
    <w:unhideWhenUsed/>
    <w:rsid w:val="003833DE"/>
    <w:rPr>
      <w:vertAlign w:val="superscript"/>
    </w:rPr>
  </w:style>
  <w:style w:type="paragraph" w:styleId="NormalWeb">
    <w:name w:val="Normal (Web)"/>
    <w:basedOn w:val="Normal"/>
    <w:uiPriority w:val="99"/>
    <w:semiHidden/>
    <w:unhideWhenUsed/>
    <w:rsid w:val="007E6E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E6EE0"/>
    <w:rPr>
      <w:b/>
      <w:bCs/>
    </w:rPr>
  </w:style>
  <w:style w:type="paragraph" w:customStyle="1" w:styleId="metin">
    <w:name w:val="metin"/>
    <w:basedOn w:val="Normal"/>
    <w:rsid w:val="007E6E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1591">
      <w:bodyDiv w:val="1"/>
      <w:marLeft w:val="0"/>
      <w:marRight w:val="0"/>
      <w:marTop w:val="0"/>
      <w:marBottom w:val="0"/>
      <w:divBdr>
        <w:top w:val="none" w:sz="0" w:space="0" w:color="auto"/>
        <w:left w:val="none" w:sz="0" w:space="0" w:color="auto"/>
        <w:bottom w:val="none" w:sz="0" w:space="0" w:color="auto"/>
        <w:right w:val="none" w:sz="0" w:space="0" w:color="auto"/>
      </w:divBdr>
    </w:div>
    <w:div w:id="1311054537">
      <w:bodyDiv w:val="1"/>
      <w:marLeft w:val="0"/>
      <w:marRight w:val="0"/>
      <w:marTop w:val="0"/>
      <w:marBottom w:val="0"/>
      <w:divBdr>
        <w:top w:val="none" w:sz="0" w:space="0" w:color="auto"/>
        <w:left w:val="none" w:sz="0" w:space="0" w:color="auto"/>
        <w:bottom w:val="none" w:sz="0" w:space="0" w:color="auto"/>
        <w:right w:val="none" w:sz="0" w:space="0" w:color="auto"/>
      </w:divBdr>
    </w:div>
    <w:div w:id="1761173002">
      <w:bodyDiv w:val="1"/>
      <w:marLeft w:val="0"/>
      <w:marRight w:val="0"/>
      <w:marTop w:val="0"/>
      <w:marBottom w:val="0"/>
      <w:divBdr>
        <w:top w:val="none" w:sz="0" w:space="0" w:color="auto"/>
        <w:left w:val="none" w:sz="0" w:space="0" w:color="auto"/>
        <w:bottom w:val="none" w:sz="0" w:space="0" w:color="auto"/>
        <w:right w:val="none" w:sz="0" w:space="0" w:color="auto"/>
      </w:divBdr>
    </w:div>
    <w:div w:id="1791897492">
      <w:bodyDiv w:val="1"/>
      <w:marLeft w:val="0"/>
      <w:marRight w:val="0"/>
      <w:marTop w:val="0"/>
      <w:marBottom w:val="0"/>
      <w:divBdr>
        <w:top w:val="none" w:sz="0" w:space="0" w:color="auto"/>
        <w:left w:val="none" w:sz="0" w:space="0" w:color="auto"/>
        <w:bottom w:val="none" w:sz="0" w:space="0" w:color="auto"/>
        <w:right w:val="none" w:sz="0" w:space="0" w:color="auto"/>
      </w:divBdr>
    </w:div>
    <w:div w:id="213813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BE4E-7EF0-498B-8291-354C1733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929</Words>
  <Characters>5298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2021-04-06T09:58:00Z</dcterms:created>
  <dcterms:modified xsi:type="dcterms:W3CDTF">2021-04-06T11:10:00Z</dcterms:modified>
</cp:coreProperties>
</file>